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天津市家居商会换届选举办法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本次会员代表大会的表决采取举手通过和投票两种形式。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需要举手表决通过的内容有:</w:t>
      </w:r>
    </w:p>
    <w:p>
      <w:pPr>
        <w:numPr>
          <w:ilvl w:val="0"/>
          <w:numId w:val="2"/>
        </w:numPr>
        <w:ind w:left="436" w:leftChars="200" w:hanging="16" w:hangingChars="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第一届理事会工作报告；</w:t>
      </w:r>
    </w:p>
    <w:p>
      <w:pPr>
        <w:numPr>
          <w:ilvl w:val="0"/>
          <w:numId w:val="2"/>
        </w:numPr>
        <w:ind w:left="436" w:leftChars="200" w:hanging="16" w:hangingChars="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第一届理事会财务工作报告；</w:t>
      </w:r>
    </w:p>
    <w:p>
      <w:pPr>
        <w:numPr>
          <w:ilvl w:val="0"/>
          <w:numId w:val="2"/>
        </w:numPr>
        <w:ind w:left="436" w:leftChars="200" w:hanging="16" w:hangingChars="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天津市家居商会章程修改内容的报告；</w:t>
      </w:r>
    </w:p>
    <w:p>
      <w:pPr>
        <w:numPr>
          <w:ilvl w:val="0"/>
          <w:numId w:val="2"/>
        </w:numPr>
        <w:ind w:left="436" w:leftChars="200" w:hanging="16" w:hangingChars="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第一届监事会工作报告；</w:t>
      </w:r>
    </w:p>
    <w:p>
      <w:pPr>
        <w:numPr>
          <w:ilvl w:val="0"/>
          <w:numId w:val="2"/>
        </w:numPr>
        <w:ind w:left="436" w:leftChars="200" w:hanging="16" w:hangingChars="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第二届理事会理事名单；</w:t>
      </w:r>
    </w:p>
    <w:p>
      <w:pPr>
        <w:numPr>
          <w:ilvl w:val="0"/>
          <w:numId w:val="2"/>
        </w:numPr>
        <w:ind w:left="436" w:leftChars="200" w:hanging="16" w:hangingChars="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第二届理事会常务理事名单；</w:t>
      </w:r>
    </w:p>
    <w:p>
      <w:pPr>
        <w:numPr>
          <w:ilvl w:val="0"/>
          <w:numId w:val="2"/>
        </w:numPr>
        <w:ind w:left="436" w:leftChars="200" w:hanging="16" w:hangingChars="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第二届监事会成员名单。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以不记名投票表决的内容有：</w:t>
      </w:r>
    </w:p>
    <w:p>
      <w:pPr>
        <w:numPr>
          <w:ilvl w:val="0"/>
          <w:numId w:val="3"/>
        </w:numPr>
        <w:tabs>
          <w:tab w:val="clear" w:pos="312"/>
        </w:tabs>
        <w:ind w:left="414" w:leftChars="197" w:firstLine="6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天津市家居商会会长兼法人代表，副会长，秘书长；</w:t>
      </w:r>
    </w:p>
    <w:p>
      <w:pPr>
        <w:numPr>
          <w:ilvl w:val="0"/>
          <w:numId w:val="3"/>
        </w:numPr>
        <w:tabs>
          <w:tab w:val="clear" w:pos="312"/>
        </w:tabs>
        <w:ind w:left="414" w:leftChars="197" w:firstLine="6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天津市家居商会新会费标准及管理办法。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drawing>
          <wp:inline distT="0" distB="0" distL="114300" distR="114300">
            <wp:extent cx="1885950" cy="1962150"/>
            <wp:effectExtent l="0" t="0" r="0" b="0"/>
            <wp:docPr id="1" name="图片 1" descr="15149619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496195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val="en-US" w:eastAsia="zh-CN"/>
      </w:rPr>
      <w:t>附（四）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3173"/>
    <w:multiLevelType w:val="singleLevel"/>
    <w:tmpl w:val="5A4B317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4B3190"/>
    <w:multiLevelType w:val="singleLevel"/>
    <w:tmpl w:val="5A4B31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4B323B"/>
    <w:multiLevelType w:val="singleLevel"/>
    <w:tmpl w:val="5A4B3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5F13"/>
    <w:rsid w:val="109D5F13"/>
    <w:rsid w:val="1B3F68F4"/>
    <w:rsid w:val="1D767EA3"/>
    <w:rsid w:val="2AEB6D5F"/>
    <w:rsid w:val="2E1B5BFB"/>
    <w:rsid w:val="3C192732"/>
    <w:rsid w:val="5B943900"/>
    <w:rsid w:val="64704342"/>
    <w:rsid w:val="6A051220"/>
    <w:rsid w:val="70D74D3F"/>
    <w:rsid w:val="73D91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2018-01-02T07:00:00Z</dcterms:created>
  <dc:creator>audregna</dc:creator>
  <cp:lastModifiedBy>tsdi</cp:lastModifiedBy>
  <cp:lastPrinted>2018-01-03T02:39:00Z</cp:lastPrinted>
  <dcterms:modified xsi:type="dcterms:W3CDTF">2018-01-03T06:48:58Z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